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A6" w:rsidRDefault="00926E27" w:rsidP="00926E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♦ </w:t>
      </w:r>
      <w:r w:rsidR="0095654E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юридического лица за создание</w:t>
      </w:r>
      <w:r w:rsidRPr="00926E2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условий для торговли детьми и (или) эксплуатации детей</w:t>
      </w:r>
    </w:p>
    <w:p w:rsidR="00926E27" w:rsidRPr="00C6755C" w:rsidRDefault="00C6755C" w:rsidP="00C675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55C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 (далее - РФ) ратифицирована «Конвенция о правах ребенка», кот</w:t>
      </w:r>
      <w:bookmarkStart w:id="0" w:name="_GoBack"/>
      <w:bookmarkEnd w:id="0"/>
      <w:r w:rsidRPr="00C6755C">
        <w:rPr>
          <w:rFonts w:ascii="Times New Roman" w:hAnsi="Times New Roman" w:cs="Times New Roman"/>
          <w:sz w:val="28"/>
          <w:szCs w:val="28"/>
          <w:shd w:val="clear" w:color="auto" w:fill="FFFFFF"/>
        </w:rPr>
        <w:t>орая защищает детей от различных форм эксплуатации и гарантирует достойные условия жизни детей, их гармоничное развитие на международном уровне, а также принят Федеральный закон от 24 июля 1998 № 124-ФЗ «Об основных гарантиях прав ребенка в Российской Федерации». Данный закон «устанавливает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ребенка». В законе сказано, что ребенком является лицо до достижения им совершеннолетия (18 лет), а также раскрываются некоторые понятия. В соответствии со ст. 1 этого закона, торговля детьми - «купля-продажа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получение»; эксплуатация детей - «использование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побуждений».</w:t>
      </w:r>
    </w:p>
    <w:p w:rsidR="00926E27" w:rsidRPr="00C6755C" w:rsidRDefault="00926E27" w:rsidP="00C675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5C">
        <w:rPr>
          <w:rFonts w:ascii="Times New Roman" w:hAnsi="Times New Roman" w:cs="Times New Roman"/>
          <w:sz w:val="28"/>
          <w:szCs w:val="28"/>
        </w:rPr>
        <w:t xml:space="preserve">За </w:t>
      </w:r>
      <w:r w:rsidR="002635DA" w:rsidRPr="00C6755C">
        <w:rPr>
          <w:rFonts w:ascii="Times New Roman" w:hAnsi="Times New Roman" w:cs="Times New Roman"/>
          <w:sz w:val="28"/>
          <w:szCs w:val="28"/>
        </w:rPr>
        <w:t xml:space="preserve">создание юридическим лицом условий для торговли детьми и (или) эксплуатации детей </w:t>
      </w:r>
      <w:r w:rsidRPr="00C6755C">
        <w:rPr>
          <w:rFonts w:ascii="Times New Roman" w:hAnsi="Times New Roman" w:cs="Times New Roman"/>
          <w:sz w:val="28"/>
          <w:szCs w:val="28"/>
        </w:rPr>
        <w:t>соответствующих преступлений</w:t>
      </w:r>
      <w:r w:rsidR="002635DA" w:rsidRPr="00C6755C">
        <w:rPr>
          <w:rFonts w:ascii="Times New Roman" w:hAnsi="Times New Roman" w:cs="Times New Roman"/>
          <w:sz w:val="28"/>
          <w:szCs w:val="28"/>
        </w:rPr>
        <w:t>,</w:t>
      </w:r>
      <w:r w:rsidRPr="00C6755C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предусматривает уголовную ответственность для физических лиц. Юридические же лица не могут привлекаться к уголовной ответственности в соответствии с российским законодательством, поэтому их можно привлечь только к административной ответственности за создание условий для торговли детьми. Под созданием условий законодатель понимает предоставление помещений, транспортных средств, иных материальных средств, создание бытовых условий, оказание услуг, которые содействуют торговле детьми и (или) эксплуатации детей, финансированию торговли детьми и (или) эксплуатации детей.</w:t>
      </w:r>
    </w:p>
    <w:p w:rsidR="00926E27" w:rsidRPr="00C6755C" w:rsidRDefault="00926E27" w:rsidP="00C675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5C">
        <w:rPr>
          <w:rFonts w:ascii="Times New Roman" w:hAnsi="Times New Roman" w:cs="Times New Roman"/>
          <w:sz w:val="28"/>
          <w:szCs w:val="28"/>
        </w:rPr>
        <w:t>Однако юридическое лицо будет нести ответственность лишь в том случае, если данное правонарушение будет совершено от имени или в интересах юридического лица лицом, которое выполняет управленческие функции в данной организации. В ч. 2 примечаний к ст. 6.19 КоАП законодатель закрепил понятие лица, выполняющего управленческие функции в организации, как «лицо,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данной организации».</w:t>
      </w:r>
    </w:p>
    <w:p w:rsidR="00926E27" w:rsidRPr="00C6755C" w:rsidRDefault="00926E27" w:rsidP="00C675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5C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6.19 КоАП на юридическое лицо налагается административный штраф в размере от одного до пяти миллионов рублей либо административное приостановление деятельности на срок до девяноста суток.</w:t>
      </w:r>
    </w:p>
    <w:p w:rsidR="00926E27" w:rsidRPr="00C6755C" w:rsidRDefault="00926E27" w:rsidP="00C675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5C">
        <w:rPr>
          <w:rFonts w:ascii="Times New Roman" w:hAnsi="Times New Roman" w:cs="Times New Roman"/>
          <w:sz w:val="28"/>
          <w:szCs w:val="28"/>
        </w:rPr>
        <w:t>В настоящ</w:t>
      </w:r>
      <w:r w:rsidR="00280D37" w:rsidRPr="00C6755C">
        <w:rPr>
          <w:rFonts w:ascii="Times New Roman" w:hAnsi="Times New Roman" w:cs="Times New Roman"/>
          <w:sz w:val="28"/>
          <w:szCs w:val="28"/>
        </w:rPr>
        <w:t>ее время, на основании ч 2</w:t>
      </w:r>
      <w:r w:rsidRPr="00C6755C">
        <w:rPr>
          <w:rFonts w:ascii="Times New Roman" w:hAnsi="Times New Roman" w:cs="Times New Roman"/>
          <w:sz w:val="28"/>
          <w:szCs w:val="28"/>
        </w:rPr>
        <w:t>. ст. 3.2. КоАП, к юридическим лицам могут применяться следующие виды наказания:</w:t>
      </w:r>
    </w:p>
    <w:p w:rsidR="00926E27" w:rsidRPr="00C6755C" w:rsidRDefault="00926E27" w:rsidP="00C6755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81"/>
      <w:bookmarkEnd w:id="1"/>
      <w:r w:rsidRPr="00C67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предупреждение;</w:t>
      </w:r>
    </w:p>
    <w:p w:rsidR="00926E27" w:rsidRPr="00C6755C" w:rsidRDefault="00926E27" w:rsidP="00C6755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82"/>
      <w:bookmarkEnd w:id="2"/>
      <w:r w:rsidRPr="00C67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административный штраф;</w:t>
      </w:r>
    </w:p>
    <w:p w:rsidR="00926E27" w:rsidRPr="00C6755C" w:rsidRDefault="00280D37" w:rsidP="00C6755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2563"/>
      <w:bookmarkStart w:id="4" w:name="dst100084"/>
      <w:bookmarkEnd w:id="3"/>
      <w:bookmarkEnd w:id="4"/>
      <w:r w:rsidRPr="00C67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26E27" w:rsidRPr="00C67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конфискация орудия совершения или предмета административного правонарушения;</w:t>
      </w:r>
    </w:p>
    <w:p w:rsidR="00926E27" w:rsidRPr="00C6755C" w:rsidRDefault="00280D37" w:rsidP="00C6755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85"/>
      <w:bookmarkStart w:id="6" w:name="dst508"/>
      <w:bookmarkEnd w:id="5"/>
      <w:bookmarkEnd w:id="6"/>
      <w:r w:rsidRPr="00C67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26E27" w:rsidRPr="00C67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административное приостановление деятельности;</w:t>
      </w:r>
    </w:p>
    <w:p w:rsidR="002635DA" w:rsidRPr="00C6755C" w:rsidRDefault="002635DA" w:rsidP="00C6755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E27" w:rsidRDefault="00926E27" w:rsidP="00C675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dst3591"/>
      <w:bookmarkEnd w:id="7"/>
    </w:p>
    <w:p w:rsidR="002635DA" w:rsidRDefault="002635DA" w:rsidP="00C675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5DA" w:rsidRDefault="002635DA" w:rsidP="00C675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5DA" w:rsidRDefault="002635DA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5C" w:rsidRDefault="00C6755C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DA" w:rsidRDefault="002635DA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DA" w:rsidRPr="003D0265" w:rsidRDefault="002635DA" w:rsidP="002635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B7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2635DA" w:rsidRPr="003D0265" w:rsidSect="00926E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41"/>
    <w:rsid w:val="002635DA"/>
    <w:rsid w:val="00280D37"/>
    <w:rsid w:val="00442341"/>
    <w:rsid w:val="00926E27"/>
    <w:rsid w:val="0095654E"/>
    <w:rsid w:val="00C6755C"/>
    <w:rsid w:val="00C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4D7C"/>
  <w15:chartTrackingRefBased/>
  <w15:docId w15:val="{63A6B640-A1E0-4456-927B-E592006C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6E27"/>
    <w:pPr>
      <w:spacing w:after="0" w:line="240" w:lineRule="auto"/>
    </w:pPr>
  </w:style>
  <w:style w:type="character" w:customStyle="1" w:styleId="blk">
    <w:name w:val="blk"/>
    <w:basedOn w:val="a0"/>
    <w:rsid w:val="00926E27"/>
  </w:style>
  <w:style w:type="character" w:styleId="a5">
    <w:name w:val="Hyperlink"/>
    <w:basedOn w:val="a0"/>
    <w:uiPriority w:val="99"/>
    <w:semiHidden/>
    <w:unhideWhenUsed/>
    <w:rsid w:val="00926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cp:lastPrinted>2020-05-29T12:58:00Z</cp:lastPrinted>
  <dcterms:created xsi:type="dcterms:W3CDTF">2020-05-29T10:56:00Z</dcterms:created>
  <dcterms:modified xsi:type="dcterms:W3CDTF">2020-05-29T13:05:00Z</dcterms:modified>
</cp:coreProperties>
</file>